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C7F6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  <w:b w:val="1"/>
          <w:i w:val="0"/>
          <w:color w:val="FFFFFF"/>
          <w:sz w:val="36"/>
          <w:shd w:val="clear" w:fill="55BFBB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FFFFFF"/>
          <w:sz w:val="36"/>
          <w:shd w:val="clear" w:fill="55BFBB"/>
        </w:rPr>
        <w:t>Инструкция по антитеррористической безопасности</w:t>
      </w:r>
    </w:p>
    <w:p>
      <w:pPr>
        <w:spacing w:lineRule="auto" w:line="240" w:after="0"/>
        <w:ind w:left="-285"/>
        <w:rPr>
          <w:rFonts w:ascii="Times New Roman" w:hAnsi="Times New Roman"/>
          <w:b w:val="1"/>
          <w:i w:val="0"/>
          <w:color w:val="FFFFFF"/>
          <w:sz w:val="26"/>
          <w:shd w:val="clear" w:fill="55BFBB"/>
        </w:rPr>
      </w:pP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1. Обращайте внимание на подозрительных людей, предметы, на любые подозрительные мелочи. Обо всем подозрительном сообщать сотрудникам правоохранительных органов.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7. Никогда не принимайте от незнакомцев пакеты и сумки, не оставляйте свои сумки без присмотра.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8. Ознакомьтесь с планом эвакуации, узнайте, где находятся резервные выходы из здания.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9.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10. Возвращайтесь в покинутое помещение только после разрешения ответственных лиц.</w:t>
      </w:r>
    </w:p>
    <w:p>
      <w:pPr>
        <w:spacing w:lineRule="auto" w:line="312" w:before="0" w:after="150"/>
        <w:ind w:firstLine="555" w:left="0" w:right="0"/>
        <w:jc w:val="left"/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11.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>
      <w:pPr>
        <w:spacing w:lineRule="auto" w:line="240" w:after="0"/>
        <w:ind w:firstLine="555" w:left="0"/>
        <w:jc w:val="left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b w:val="0"/>
          <w:i w:val="0"/>
          <w:color w:val="auto"/>
          <w:sz w:val="26"/>
          <w:shd w:val="clear" w:fill="FFFFFF"/>
        </w:rPr>
        <w:t>12. Старайтесь не поддаваться панике, что бы ни произошло.</w:t>
      </w:r>
    </w:p>
    <w:sectPr>
      <w:type w:val="nextPage"/>
      <w:pgMar w:left="1010" w:right="673" w:top="1073" w:bottom="638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334A604"/>
    <w:multiLevelType w:val="hybridMultilevel"/>
    <w:lvl w:ilvl="0" w:tplc="482F7B1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545B38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452487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68C923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320EDB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1E34A1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645EF9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98D6CC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6BE2A4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1CE141B"/>
    <w:multiLevelType w:val="hybridMultilevel"/>
    <w:lvl w:ilvl="0" w:tplc="482F7B1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545B38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452487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68C923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320EDB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1E34A1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645EF9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98D6CC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6BE2A4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7C44D48B"/>
    <w:multiLevelType w:val="hybridMultilevel"/>
    <w:lvl w:ilvl="0" w:tplc="482F7B1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545B38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452487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68C923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320EDB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1E34A1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645EF9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98D6CC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6BE2A4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735498BE"/>
    <w:multiLevelType w:val="hybridMultilevel"/>
    <w:lvl w:ilvl="0" w:tplc="482F7B1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545B38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452487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68C923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320EDB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1E34A1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645EF9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98D6CC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6BE2A4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